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DC61" w14:textId="6D2655F6" w:rsidR="00275343" w:rsidRPr="00D46D7C" w:rsidRDefault="00275343" w:rsidP="003D6888">
      <w:pPr>
        <w:pStyle w:val="a5"/>
        <w:tabs>
          <w:tab w:val="right" w:pos="9630"/>
          <w:tab w:val="right" w:pos="13323"/>
        </w:tabs>
        <w:spacing w:afterLines="50" w:after="120"/>
        <w:jc w:val="both"/>
        <w:rPr>
          <w:rFonts w:cs="Arial"/>
          <w:sz w:val="22"/>
          <w:szCs w:val="22"/>
          <w:lang w:eastAsia="ja-JP"/>
        </w:rPr>
      </w:pPr>
      <w:bookmarkStart w:id="0" w:name="_Ref399006623"/>
      <w:bookmarkStart w:id="1" w:name="_Toc92513360"/>
      <w:r w:rsidRPr="00D46D7C">
        <w:rPr>
          <w:rFonts w:cs="Arial"/>
          <w:sz w:val="22"/>
          <w:szCs w:val="22"/>
        </w:rPr>
        <w:t>3GPP TSG-RAN WG4 Meeting #9</w:t>
      </w:r>
      <w:r w:rsidR="003002D0" w:rsidRPr="00D46D7C">
        <w:rPr>
          <w:rFonts w:cs="Arial"/>
          <w:sz w:val="22"/>
          <w:szCs w:val="22"/>
        </w:rPr>
        <w:t>8</w:t>
      </w:r>
      <w:r w:rsidRPr="00D46D7C">
        <w:rPr>
          <w:rFonts w:cs="Arial"/>
          <w:sz w:val="22"/>
          <w:szCs w:val="22"/>
        </w:rPr>
        <w:t>-</w:t>
      </w:r>
      <w:r w:rsidR="00990516" w:rsidRPr="00D46D7C">
        <w:rPr>
          <w:rFonts w:cs="Arial"/>
          <w:sz w:val="22"/>
          <w:szCs w:val="22"/>
        </w:rPr>
        <w:t>bis-</w:t>
      </w:r>
      <w:r w:rsidRPr="00D46D7C">
        <w:rPr>
          <w:rFonts w:cs="Arial"/>
          <w:sz w:val="22"/>
          <w:szCs w:val="22"/>
        </w:rPr>
        <w:t>e</w:t>
      </w:r>
      <w:r w:rsidRPr="00D46D7C">
        <w:rPr>
          <w:rFonts w:cs="Arial"/>
          <w:sz w:val="22"/>
          <w:szCs w:val="22"/>
        </w:rPr>
        <w:tab/>
      </w:r>
      <w:r w:rsidR="00D46D7C" w:rsidRPr="00D46D7C">
        <w:rPr>
          <w:rFonts w:cs="Arial"/>
          <w:sz w:val="22"/>
          <w:szCs w:val="22"/>
        </w:rPr>
        <w:t>R4-2106522</w:t>
      </w:r>
    </w:p>
    <w:p w14:paraId="0AE15CDE" w14:textId="6E2E83A1" w:rsidR="00275343" w:rsidRPr="00D46D7C" w:rsidRDefault="00275343" w:rsidP="003D6888">
      <w:pPr>
        <w:pStyle w:val="aff2"/>
        <w:spacing w:afterLines="50" w:after="120"/>
        <w:jc w:val="both"/>
        <w:rPr>
          <w:rFonts w:eastAsia="宋体"/>
          <w:szCs w:val="22"/>
          <w:lang w:eastAsia="zh-CN"/>
        </w:rPr>
      </w:pPr>
      <w:r w:rsidRPr="00D46D7C">
        <w:rPr>
          <w:rFonts w:eastAsia="宋体"/>
          <w:szCs w:val="22"/>
          <w:lang w:eastAsia="zh-CN"/>
        </w:rPr>
        <w:t>Electronic Meeting,</w:t>
      </w:r>
      <w:bookmarkStart w:id="2" w:name="_Hlk47696451"/>
      <w:r w:rsidRPr="00D46D7C">
        <w:rPr>
          <w:rFonts w:eastAsia="宋体"/>
          <w:szCs w:val="22"/>
          <w:lang w:eastAsia="zh-CN"/>
        </w:rPr>
        <w:t xml:space="preserve"> </w:t>
      </w:r>
      <w:r w:rsidR="00990516" w:rsidRPr="00D46D7C">
        <w:rPr>
          <w:rFonts w:eastAsia="宋体"/>
          <w:szCs w:val="22"/>
          <w:lang w:eastAsia="zh-CN"/>
        </w:rPr>
        <w:t>Apr</w:t>
      </w:r>
      <w:r w:rsidR="003002D0" w:rsidRPr="00D46D7C">
        <w:rPr>
          <w:rFonts w:eastAsia="宋体"/>
          <w:szCs w:val="22"/>
          <w:lang w:eastAsia="zh-CN"/>
        </w:rPr>
        <w:t xml:space="preserve">. </w:t>
      </w:r>
      <w:r w:rsidR="00990516" w:rsidRPr="00D46D7C">
        <w:rPr>
          <w:rFonts w:eastAsia="宋体"/>
          <w:szCs w:val="22"/>
          <w:lang w:eastAsia="zh-CN"/>
        </w:rPr>
        <w:t>12</w:t>
      </w:r>
      <w:r w:rsidRPr="00D46D7C">
        <w:rPr>
          <w:rFonts w:eastAsia="宋体"/>
          <w:szCs w:val="22"/>
          <w:lang w:eastAsia="zh-CN"/>
        </w:rPr>
        <w:t xml:space="preserve"> – </w:t>
      </w:r>
      <w:r w:rsidR="00990516" w:rsidRPr="00D46D7C">
        <w:rPr>
          <w:rFonts w:eastAsia="宋体"/>
          <w:szCs w:val="22"/>
          <w:lang w:eastAsia="zh-CN"/>
        </w:rPr>
        <w:t>20</w:t>
      </w:r>
      <w:r w:rsidRPr="00D46D7C">
        <w:rPr>
          <w:rFonts w:eastAsia="宋体"/>
          <w:szCs w:val="22"/>
          <w:lang w:eastAsia="zh-CN"/>
        </w:rPr>
        <w:t>, 202</w:t>
      </w:r>
      <w:bookmarkEnd w:id="2"/>
      <w:r w:rsidR="003002D0" w:rsidRPr="00D46D7C">
        <w:rPr>
          <w:rFonts w:eastAsia="宋体"/>
          <w:szCs w:val="22"/>
          <w:lang w:eastAsia="zh-CN"/>
        </w:rPr>
        <w:t>1</w:t>
      </w:r>
    </w:p>
    <w:p w14:paraId="0EB10C4E" w14:textId="077D6F64" w:rsidR="00275343" w:rsidRPr="00D46D7C" w:rsidRDefault="00275343" w:rsidP="003D6888">
      <w:pPr>
        <w:tabs>
          <w:tab w:val="left" w:pos="1985"/>
        </w:tabs>
        <w:spacing w:beforeLines="50" w:before="120" w:afterLines="50" w:after="120"/>
        <w:jc w:val="both"/>
        <w:rPr>
          <w:rFonts w:ascii="Arial" w:hAnsi="Arial"/>
          <w:sz w:val="22"/>
          <w:szCs w:val="22"/>
          <w:lang w:val="en-US"/>
        </w:rPr>
      </w:pPr>
      <w:r w:rsidRPr="00D46D7C">
        <w:rPr>
          <w:rFonts w:ascii="Arial" w:hAnsi="Arial"/>
          <w:b/>
          <w:sz w:val="22"/>
          <w:szCs w:val="22"/>
          <w:lang w:val="en-US"/>
        </w:rPr>
        <w:t>Agenda item:</w:t>
      </w:r>
      <w:r w:rsidRPr="00D46D7C">
        <w:rPr>
          <w:rFonts w:ascii="Arial" w:hAnsi="Arial"/>
          <w:sz w:val="22"/>
          <w:szCs w:val="22"/>
          <w:lang w:val="en-US"/>
        </w:rPr>
        <w:tab/>
      </w:r>
      <w:r w:rsidR="00990516" w:rsidRPr="00D46D7C">
        <w:rPr>
          <w:rFonts w:ascii="Arial" w:hAnsi="Arial" w:hint="eastAsia"/>
          <w:sz w:val="22"/>
          <w:szCs w:val="22"/>
          <w:lang w:val="en-US"/>
        </w:rPr>
        <w:t>5</w:t>
      </w:r>
      <w:r w:rsidRPr="00D46D7C">
        <w:rPr>
          <w:rFonts w:ascii="Arial" w:hAnsi="Arial"/>
          <w:sz w:val="22"/>
          <w:szCs w:val="22"/>
          <w:lang w:val="en-US"/>
        </w:rPr>
        <w:t>.</w:t>
      </w:r>
      <w:r w:rsidR="00323150" w:rsidRPr="00D46D7C">
        <w:rPr>
          <w:rFonts w:ascii="Arial" w:hAnsi="Arial"/>
          <w:sz w:val="22"/>
          <w:szCs w:val="22"/>
          <w:lang w:val="en-US"/>
        </w:rPr>
        <w:t>5</w:t>
      </w:r>
      <w:r w:rsidRPr="00D46D7C">
        <w:rPr>
          <w:rFonts w:ascii="Arial" w:hAnsi="Arial"/>
          <w:sz w:val="22"/>
          <w:szCs w:val="22"/>
          <w:lang w:val="en-US"/>
        </w:rPr>
        <w:t>.</w:t>
      </w:r>
      <w:r w:rsidR="00990516" w:rsidRPr="00D46D7C">
        <w:rPr>
          <w:rFonts w:ascii="Arial" w:hAnsi="Arial" w:hint="eastAsia"/>
          <w:sz w:val="22"/>
          <w:szCs w:val="22"/>
          <w:lang w:val="en-US"/>
        </w:rPr>
        <w:t>2</w:t>
      </w:r>
      <w:r w:rsidR="003956A1" w:rsidRPr="00D46D7C">
        <w:rPr>
          <w:rFonts w:ascii="Arial" w:hAnsi="Arial"/>
          <w:sz w:val="22"/>
          <w:szCs w:val="22"/>
          <w:lang w:val="en-US"/>
        </w:rPr>
        <w:t>.</w:t>
      </w:r>
      <w:r w:rsidR="00990516" w:rsidRPr="00D46D7C">
        <w:rPr>
          <w:rFonts w:ascii="Arial" w:hAnsi="Arial" w:hint="eastAsia"/>
          <w:sz w:val="22"/>
          <w:szCs w:val="22"/>
          <w:lang w:val="en-US"/>
        </w:rPr>
        <w:t>2.</w:t>
      </w:r>
      <w:r w:rsidR="00323150" w:rsidRPr="00D46D7C">
        <w:rPr>
          <w:rFonts w:ascii="Arial" w:hAnsi="Arial"/>
          <w:sz w:val="22"/>
          <w:szCs w:val="22"/>
          <w:lang w:val="en-US"/>
        </w:rPr>
        <w:t>2.</w:t>
      </w:r>
      <w:r w:rsidR="00B143B5" w:rsidRPr="00D46D7C">
        <w:rPr>
          <w:rFonts w:ascii="Arial" w:hAnsi="Arial"/>
          <w:sz w:val="22"/>
          <w:szCs w:val="22"/>
          <w:lang w:val="en-US"/>
        </w:rPr>
        <w:t>3</w:t>
      </w:r>
    </w:p>
    <w:p w14:paraId="3931CCED" w14:textId="77777777" w:rsidR="00275343" w:rsidRPr="00D46D7C" w:rsidRDefault="00275343" w:rsidP="003D6888">
      <w:pPr>
        <w:tabs>
          <w:tab w:val="left" w:pos="1985"/>
        </w:tabs>
        <w:spacing w:beforeLines="50" w:before="120" w:afterLines="50" w:after="120"/>
        <w:jc w:val="both"/>
        <w:rPr>
          <w:rFonts w:ascii="Arial" w:hAnsi="Arial"/>
          <w:sz w:val="22"/>
          <w:szCs w:val="22"/>
          <w:lang w:val="en-US"/>
        </w:rPr>
      </w:pPr>
      <w:r w:rsidRPr="00D46D7C">
        <w:rPr>
          <w:rFonts w:ascii="Arial" w:hAnsi="Arial"/>
          <w:b/>
          <w:sz w:val="22"/>
          <w:szCs w:val="22"/>
          <w:lang w:val="en-US"/>
        </w:rPr>
        <w:t xml:space="preserve">Source: </w:t>
      </w:r>
      <w:r w:rsidRPr="00D46D7C">
        <w:rPr>
          <w:rFonts w:ascii="Arial" w:hAnsi="Arial"/>
          <w:b/>
          <w:sz w:val="22"/>
          <w:szCs w:val="22"/>
          <w:lang w:val="en-US"/>
        </w:rPr>
        <w:tab/>
      </w:r>
      <w:r w:rsidRPr="00D46D7C">
        <w:rPr>
          <w:rFonts w:ascii="Arial" w:hAnsi="Arial"/>
          <w:sz w:val="22"/>
          <w:szCs w:val="22"/>
          <w:lang w:val="en-US"/>
        </w:rPr>
        <w:t>OPPO</w:t>
      </w:r>
    </w:p>
    <w:p w14:paraId="468F699A" w14:textId="5772BFDA" w:rsidR="00275343" w:rsidRPr="00D46D7C" w:rsidRDefault="00275343" w:rsidP="003D6888">
      <w:pPr>
        <w:tabs>
          <w:tab w:val="left" w:pos="1985"/>
        </w:tabs>
        <w:spacing w:beforeLines="50" w:before="120" w:afterLines="50" w:after="120"/>
        <w:ind w:left="1980" w:hanging="1980"/>
        <w:jc w:val="both"/>
        <w:rPr>
          <w:rFonts w:ascii="Arial" w:hAnsi="Arial"/>
          <w:sz w:val="22"/>
          <w:szCs w:val="22"/>
          <w:lang w:val="en-US"/>
        </w:rPr>
      </w:pPr>
      <w:r w:rsidRPr="00D46D7C">
        <w:rPr>
          <w:rFonts w:ascii="Arial" w:hAnsi="Arial"/>
          <w:b/>
          <w:sz w:val="22"/>
          <w:szCs w:val="22"/>
          <w:lang w:val="en-US"/>
        </w:rPr>
        <w:t>Title:</w:t>
      </w:r>
      <w:r w:rsidRPr="00D46D7C">
        <w:rPr>
          <w:rFonts w:ascii="Arial" w:hAnsi="Arial"/>
          <w:sz w:val="22"/>
          <w:szCs w:val="22"/>
          <w:lang w:val="en-US"/>
        </w:rPr>
        <w:t xml:space="preserve"> </w:t>
      </w:r>
      <w:r w:rsidRPr="00D46D7C">
        <w:rPr>
          <w:rFonts w:ascii="Arial" w:hAnsi="Arial"/>
          <w:sz w:val="22"/>
          <w:szCs w:val="22"/>
          <w:lang w:val="en-US"/>
        </w:rPr>
        <w:tab/>
      </w:r>
      <w:bookmarkStart w:id="3" w:name="OLE_LINK13"/>
      <w:bookmarkStart w:id="4" w:name="OLE_LINK14"/>
      <w:r w:rsidR="008D7878" w:rsidRPr="00D46D7C">
        <w:rPr>
          <w:rFonts w:ascii="Arial" w:hAnsi="Arial"/>
          <w:sz w:val="22"/>
          <w:szCs w:val="22"/>
          <w:lang w:val="en-US"/>
        </w:rPr>
        <w:t>Discussion on</w:t>
      </w:r>
      <w:r w:rsidR="00323150" w:rsidRPr="00D46D7C">
        <w:rPr>
          <w:rFonts w:ascii="Arial" w:hAnsi="Arial"/>
          <w:sz w:val="22"/>
          <w:szCs w:val="22"/>
          <w:lang w:val="en-US"/>
        </w:rPr>
        <w:t xml:space="preserve"> </w:t>
      </w:r>
      <w:r w:rsidR="006F468F" w:rsidRPr="00D46D7C">
        <w:rPr>
          <w:rFonts w:ascii="Arial" w:hAnsi="Arial"/>
          <w:sz w:val="22"/>
          <w:szCs w:val="22"/>
          <w:lang w:val="en-US"/>
        </w:rPr>
        <w:t>accuracy requirements for UE</w:t>
      </w:r>
      <w:r w:rsidR="00323150" w:rsidRPr="00D46D7C">
        <w:rPr>
          <w:rFonts w:ascii="Arial" w:hAnsi="Arial"/>
          <w:sz w:val="22"/>
          <w:szCs w:val="22"/>
          <w:lang w:val="en-US"/>
        </w:rPr>
        <w:t xml:space="preserve"> </w:t>
      </w:r>
      <w:r w:rsidR="006F468F" w:rsidRPr="00D46D7C">
        <w:rPr>
          <w:rFonts w:ascii="Arial" w:hAnsi="Arial"/>
          <w:sz w:val="22"/>
          <w:szCs w:val="22"/>
          <w:lang w:val="en-US"/>
        </w:rPr>
        <w:t>Rx-Tx time difference</w:t>
      </w:r>
      <w:r w:rsidR="008D7878" w:rsidRPr="00D46D7C">
        <w:rPr>
          <w:rFonts w:ascii="Arial" w:hAnsi="Arial"/>
          <w:sz w:val="22"/>
          <w:szCs w:val="22"/>
          <w:lang w:val="en-US"/>
        </w:rPr>
        <w:t xml:space="preserve"> </w:t>
      </w:r>
    </w:p>
    <w:bookmarkEnd w:id="3"/>
    <w:bookmarkEnd w:id="4"/>
    <w:p w14:paraId="06D31A0E" w14:textId="77777777" w:rsidR="00275343" w:rsidRPr="00D46D7C" w:rsidRDefault="00275343" w:rsidP="003D6888">
      <w:pPr>
        <w:tabs>
          <w:tab w:val="left" w:pos="1985"/>
        </w:tabs>
        <w:spacing w:beforeLines="50" w:before="120" w:afterLines="50" w:after="120"/>
        <w:ind w:left="1980" w:hanging="1980"/>
        <w:jc w:val="both"/>
        <w:rPr>
          <w:rFonts w:ascii="Arial" w:hAnsi="Arial" w:cs="Arial"/>
          <w:b/>
          <w:sz w:val="22"/>
        </w:rPr>
      </w:pPr>
      <w:r w:rsidRPr="00D46D7C">
        <w:rPr>
          <w:rFonts w:ascii="Arial" w:hAnsi="Arial"/>
          <w:b/>
          <w:sz w:val="22"/>
          <w:szCs w:val="22"/>
          <w:lang w:val="en-US"/>
        </w:rPr>
        <w:t>Document for:</w:t>
      </w:r>
      <w:r w:rsidRPr="00D46D7C">
        <w:rPr>
          <w:rFonts w:ascii="Arial" w:hAnsi="Arial"/>
          <w:sz w:val="22"/>
          <w:szCs w:val="22"/>
          <w:lang w:val="en-US"/>
        </w:rPr>
        <w:tab/>
        <w:t>Discussion</w:t>
      </w:r>
    </w:p>
    <w:bookmarkEnd w:id="0"/>
    <w:bookmarkEnd w:id="1"/>
    <w:p w14:paraId="6B9B4E25" w14:textId="77777777" w:rsidR="00AD4188" w:rsidRPr="00D46D7C" w:rsidRDefault="00062E8E" w:rsidP="003D6888">
      <w:pPr>
        <w:pStyle w:val="1"/>
        <w:spacing w:beforeLines="50" w:before="120" w:afterLines="50" w:after="120" w:line="360" w:lineRule="auto"/>
        <w:jc w:val="both"/>
        <w:rPr>
          <w:rFonts w:eastAsia="宋体"/>
          <w:lang w:eastAsia="zh-CN"/>
        </w:rPr>
      </w:pPr>
      <w:r w:rsidRPr="00D46D7C">
        <w:rPr>
          <w:rFonts w:eastAsia="宋体" w:hint="eastAsia"/>
          <w:lang w:eastAsia="zh-CN"/>
        </w:rPr>
        <w:t>Introduction</w:t>
      </w:r>
    </w:p>
    <w:p w14:paraId="1E99EF58" w14:textId="3B13FF87" w:rsidR="000B214A" w:rsidRPr="00D46D7C" w:rsidRDefault="000B214A" w:rsidP="003D6888">
      <w:pPr>
        <w:overflowPunct/>
        <w:autoSpaceDE/>
        <w:autoSpaceDN/>
        <w:adjustRightInd/>
        <w:spacing w:beforeLines="50" w:before="120" w:afterLines="50" w:after="120" w:line="360" w:lineRule="auto"/>
        <w:jc w:val="both"/>
        <w:textAlignment w:val="auto"/>
        <w:rPr>
          <w:sz w:val="21"/>
        </w:rPr>
      </w:pPr>
      <w:r w:rsidRPr="00D46D7C">
        <w:rPr>
          <w:sz w:val="21"/>
        </w:rPr>
        <w:t>I</w:t>
      </w:r>
      <w:r w:rsidR="00EE5CE5" w:rsidRPr="00D46D7C">
        <w:rPr>
          <w:sz w:val="21"/>
        </w:rPr>
        <w:t xml:space="preserve">n </w:t>
      </w:r>
      <w:r w:rsidRPr="00D46D7C">
        <w:rPr>
          <w:sz w:val="21"/>
        </w:rPr>
        <w:t>last</w:t>
      </w:r>
      <w:r w:rsidR="00EE5CE5" w:rsidRPr="00D46D7C">
        <w:rPr>
          <w:sz w:val="21"/>
        </w:rPr>
        <w:t xml:space="preserve"> RAN4 meetings,</w:t>
      </w:r>
      <w:r w:rsidRPr="00D46D7C">
        <w:rPr>
          <w:sz w:val="21"/>
        </w:rPr>
        <w:t xml:space="preserve"> a WF on NR Positioning Performance Requirements was approved [1]. A</w:t>
      </w:r>
      <w:r w:rsidR="00EE5CE5" w:rsidRPr="00D46D7C">
        <w:rPr>
          <w:sz w:val="21"/>
        </w:rPr>
        <w:t xml:space="preserve"> consensus is reached that the majority </w:t>
      </w:r>
      <w:r w:rsidR="00483DAC" w:rsidRPr="00D46D7C">
        <w:rPr>
          <w:sz w:val="21"/>
        </w:rPr>
        <w:t>of</w:t>
      </w:r>
      <w:r w:rsidR="00EE5CE5" w:rsidRPr="00D46D7C">
        <w:rPr>
          <w:sz w:val="21"/>
        </w:rPr>
        <w:t xml:space="preserve"> UE Rx-Tx time difference </w:t>
      </w:r>
      <w:r w:rsidR="00483DAC" w:rsidRPr="00D46D7C">
        <w:rPr>
          <w:sz w:val="21"/>
        </w:rPr>
        <w:t xml:space="preserve">issues </w:t>
      </w:r>
      <w:r w:rsidR="00EE5CE5" w:rsidRPr="00D46D7C">
        <w:rPr>
          <w:sz w:val="21"/>
        </w:rPr>
        <w:t>can follow that of RSTD/RSRP</w:t>
      </w:r>
      <w:r w:rsidRPr="00D46D7C">
        <w:rPr>
          <w:sz w:val="21"/>
        </w:rPr>
        <w:t>,</w:t>
      </w:r>
      <w:r w:rsidR="00EE5CE5" w:rsidRPr="00D46D7C">
        <w:rPr>
          <w:sz w:val="21"/>
        </w:rPr>
        <w:t xml:space="preserve"> and the accuracy requirements should be derived based on the simulation results updated in this meeting. </w:t>
      </w:r>
    </w:p>
    <w:p w14:paraId="5B8C51F2" w14:textId="272B9BA7" w:rsidR="00F82215" w:rsidRPr="00D46D7C" w:rsidRDefault="00013FC5" w:rsidP="003D6888">
      <w:pPr>
        <w:overflowPunct/>
        <w:autoSpaceDE/>
        <w:autoSpaceDN/>
        <w:adjustRightInd/>
        <w:spacing w:beforeLines="50" w:before="120" w:afterLines="50" w:after="120" w:line="360" w:lineRule="auto"/>
        <w:jc w:val="both"/>
        <w:textAlignment w:val="auto"/>
        <w:rPr>
          <w:sz w:val="21"/>
        </w:rPr>
      </w:pPr>
      <w:r w:rsidRPr="00D46D7C">
        <w:rPr>
          <w:sz w:val="21"/>
        </w:rPr>
        <w:t xml:space="preserve">For the common issues </w:t>
      </w:r>
      <w:r w:rsidR="00673883" w:rsidRPr="00D46D7C">
        <w:rPr>
          <w:sz w:val="21"/>
        </w:rPr>
        <w:t xml:space="preserve">(e.g., </w:t>
      </w:r>
      <w:r w:rsidRPr="00D46D7C">
        <w:rPr>
          <w:sz w:val="21"/>
        </w:rPr>
        <w:t>propagation channel models</w:t>
      </w:r>
      <w:r w:rsidR="00673883" w:rsidRPr="00D46D7C">
        <w:rPr>
          <w:sz w:val="21"/>
        </w:rPr>
        <w:t>)</w:t>
      </w:r>
      <w:r w:rsidRPr="00D46D7C">
        <w:rPr>
          <w:sz w:val="21"/>
        </w:rPr>
        <w:t>, we hold the same</w:t>
      </w:r>
      <w:r w:rsidR="00D1023F" w:rsidRPr="00D46D7C">
        <w:rPr>
          <w:sz w:val="21"/>
        </w:rPr>
        <w:t xml:space="preserve"> views </w:t>
      </w:r>
      <w:r w:rsidRPr="00D46D7C">
        <w:rPr>
          <w:sz w:val="21"/>
        </w:rPr>
        <w:t>as</w:t>
      </w:r>
      <w:r w:rsidR="00D1023F" w:rsidRPr="00D46D7C">
        <w:rPr>
          <w:sz w:val="21"/>
        </w:rPr>
        <w:t xml:space="preserve"> presented in</w:t>
      </w:r>
      <w:r w:rsidR="00673883" w:rsidRPr="00D46D7C">
        <w:rPr>
          <w:sz w:val="21"/>
        </w:rPr>
        <w:t xml:space="preserve"> our</w:t>
      </w:r>
      <w:r w:rsidR="002D6764" w:rsidRPr="00D46D7C">
        <w:rPr>
          <w:sz w:val="21"/>
        </w:rPr>
        <w:t xml:space="preserve"> contributions</w:t>
      </w:r>
      <w:r w:rsidR="00D1023F" w:rsidRPr="00D46D7C">
        <w:rPr>
          <w:sz w:val="21"/>
        </w:rPr>
        <w:t xml:space="preserve"> [</w:t>
      </w:r>
      <w:r w:rsidR="000B214A" w:rsidRPr="00D46D7C">
        <w:rPr>
          <w:sz w:val="21"/>
        </w:rPr>
        <w:t>2</w:t>
      </w:r>
      <w:r w:rsidR="00D1023F" w:rsidRPr="00D46D7C">
        <w:rPr>
          <w:sz w:val="21"/>
        </w:rPr>
        <w:t>]</w:t>
      </w:r>
      <w:r w:rsidRPr="00D46D7C">
        <w:rPr>
          <w:sz w:val="21"/>
        </w:rPr>
        <w:t xml:space="preserve"> </w:t>
      </w:r>
      <w:r w:rsidR="00D1023F" w:rsidRPr="00D46D7C">
        <w:rPr>
          <w:sz w:val="21"/>
        </w:rPr>
        <w:t>[</w:t>
      </w:r>
      <w:r w:rsidR="000B214A" w:rsidRPr="00D46D7C">
        <w:rPr>
          <w:sz w:val="21"/>
        </w:rPr>
        <w:t>3</w:t>
      </w:r>
      <w:r w:rsidR="00D1023F" w:rsidRPr="00D46D7C">
        <w:rPr>
          <w:sz w:val="21"/>
        </w:rPr>
        <w:t>]</w:t>
      </w:r>
      <w:r w:rsidR="002D6764" w:rsidRPr="00D46D7C">
        <w:rPr>
          <w:sz w:val="21"/>
        </w:rPr>
        <w:t xml:space="preserve">. </w:t>
      </w:r>
      <w:r w:rsidR="00CD0089" w:rsidRPr="00D46D7C">
        <w:rPr>
          <w:sz w:val="21"/>
        </w:rPr>
        <w:t xml:space="preserve">This </w:t>
      </w:r>
      <w:r w:rsidR="0014742B" w:rsidRPr="00D46D7C">
        <w:rPr>
          <w:sz w:val="21"/>
        </w:rPr>
        <w:t xml:space="preserve">contribution will discuss the </w:t>
      </w:r>
      <w:r w:rsidR="002D6764" w:rsidRPr="00D46D7C">
        <w:rPr>
          <w:sz w:val="21"/>
        </w:rPr>
        <w:t xml:space="preserve">unique issue for UE Rx-Tx time difference measurements, i.e. </w:t>
      </w:r>
      <w:r w:rsidR="0014742B" w:rsidRPr="00D46D7C">
        <w:rPr>
          <w:sz w:val="21"/>
        </w:rPr>
        <w:t>applicability of accuracy requirements</w:t>
      </w:r>
      <w:r w:rsidR="00EE5CE5" w:rsidRPr="00D46D7C">
        <w:rPr>
          <w:sz w:val="21"/>
        </w:rPr>
        <w:t xml:space="preserve"> in case of </w:t>
      </w:r>
      <w:r w:rsidR="00937147" w:rsidRPr="00D46D7C">
        <w:rPr>
          <w:sz w:val="21"/>
        </w:rPr>
        <w:t>TA adjustment</w:t>
      </w:r>
      <w:r w:rsidR="00EE5CE5" w:rsidRPr="00D46D7C">
        <w:rPr>
          <w:sz w:val="21"/>
        </w:rPr>
        <w:t>.</w:t>
      </w:r>
    </w:p>
    <w:p w14:paraId="292C4DB3" w14:textId="0406931D" w:rsidR="002A4C2B" w:rsidRPr="00D46D7C" w:rsidRDefault="00314480" w:rsidP="003D6888">
      <w:pPr>
        <w:pStyle w:val="1"/>
        <w:spacing w:beforeLines="50" w:before="120" w:afterLines="50" w:after="120" w:line="360" w:lineRule="auto"/>
        <w:jc w:val="both"/>
        <w:rPr>
          <w:rFonts w:eastAsia="宋体"/>
          <w:lang w:eastAsia="zh-CN"/>
        </w:rPr>
      </w:pPr>
      <w:r w:rsidRPr="00D46D7C">
        <w:rPr>
          <w:rFonts w:eastAsia="宋体"/>
          <w:lang w:eastAsia="zh-CN"/>
        </w:rPr>
        <w:t>Discussion</w:t>
      </w:r>
    </w:p>
    <w:tbl>
      <w:tblPr>
        <w:tblStyle w:val="aff"/>
        <w:tblW w:w="0" w:type="auto"/>
        <w:tblLook w:val="04A0" w:firstRow="1" w:lastRow="0" w:firstColumn="1" w:lastColumn="0" w:noHBand="0" w:noVBand="1"/>
      </w:tblPr>
      <w:tblGrid>
        <w:gridCol w:w="9631"/>
      </w:tblGrid>
      <w:tr w:rsidR="00BD0871" w:rsidRPr="00D46D7C" w14:paraId="3ADEC3E0" w14:textId="77777777" w:rsidTr="00BD0871">
        <w:tc>
          <w:tcPr>
            <w:tcW w:w="9631" w:type="dxa"/>
          </w:tcPr>
          <w:p w14:paraId="21869CA6" w14:textId="15DA23D4" w:rsidR="00244F31" w:rsidRPr="00D46D7C" w:rsidRDefault="00A93678" w:rsidP="003D6888">
            <w:pPr>
              <w:numPr>
                <w:ilvl w:val="0"/>
                <w:numId w:val="38"/>
              </w:numPr>
              <w:tabs>
                <w:tab w:val="num" w:pos="720"/>
              </w:tabs>
              <w:spacing w:afterLines="50" w:after="120"/>
              <w:ind w:hanging="357"/>
              <w:jc w:val="both"/>
              <w:rPr>
                <w:sz w:val="21"/>
                <w:lang w:val="en-US"/>
              </w:rPr>
            </w:pPr>
            <w:r w:rsidRPr="00D46D7C">
              <w:rPr>
                <w:sz w:val="21"/>
                <w:lang w:val="en-US"/>
              </w:rPr>
              <w:t>Applicability of accuracy requirements under TA adjustment</w:t>
            </w:r>
            <w:r w:rsidRPr="00D46D7C">
              <w:rPr>
                <w:i/>
                <w:iCs/>
                <w:sz w:val="21"/>
                <w:lang w:val="en-US"/>
              </w:rPr>
              <w:t>: FFS</w:t>
            </w:r>
          </w:p>
          <w:p w14:paraId="443459DB" w14:textId="57D4B2BF" w:rsidR="00244F31" w:rsidRPr="00D46D7C" w:rsidRDefault="00A93678" w:rsidP="003D6888">
            <w:pPr>
              <w:numPr>
                <w:ilvl w:val="1"/>
                <w:numId w:val="38"/>
              </w:numPr>
              <w:tabs>
                <w:tab w:val="num" w:pos="1440"/>
              </w:tabs>
              <w:spacing w:afterLines="50" w:after="120"/>
              <w:ind w:hanging="357"/>
              <w:jc w:val="both"/>
              <w:rPr>
                <w:sz w:val="21"/>
                <w:lang w:val="en-US"/>
              </w:rPr>
            </w:pPr>
            <w:r w:rsidRPr="00D46D7C">
              <w:rPr>
                <w:sz w:val="21"/>
              </w:rPr>
              <w:t xml:space="preserve">Option 1: UE Rx-Tx measurement accuracy requirements shall not apply if the uplink transmission timing changes during the UE Rx-Tx measurement period due to autonomous adjustment or based on network-configured TA </w:t>
            </w:r>
          </w:p>
          <w:p w14:paraId="27680053" w14:textId="77777777" w:rsidR="00244F31" w:rsidRPr="00D46D7C" w:rsidRDefault="00A93678" w:rsidP="003D6888">
            <w:pPr>
              <w:numPr>
                <w:ilvl w:val="1"/>
                <w:numId w:val="38"/>
              </w:numPr>
              <w:tabs>
                <w:tab w:val="num" w:pos="1440"/>
              </w:tabs>
              <w:spacing w:afterLines="50" w:after="120"/>
              <w:ind w:hanging="357"/>
              <w:jc w:val="both"/>
              <w:rPr>
                <w:sz w:val="21"/>
                <w:lang w:val="en-US"/>
              </w:rPr>
            </w:pPr>
            <w:r w:rsidRPr="00D46D7C">
              <w:rPr>
                <w:sz w:val="21"/>
              </w:rPr>
              <w:t xml:space="preserve">Option 2: </w:t>
            </w:r>
          </w:p>
          <w:p w14:paraId="5BE13ADB" w14:textId="77777777" w:rsidR="00244F31" w:rsidRPr="00D46D7C" w:rsidRDefault="00A93678" w:rsidP="003D6888">
            <w:pPr>
              <w:numPr>
                <w:ilvl w:val="2"/>
                <w:numId w:val="38"/>
              </w:numPr>
              <w:tabs>
                <w:tab w:val="num" w:pos="2160"/>
              </w:tabs>
              <w:spacing w:afterLines="50" w:after="120"/>
              <w:ind w:hanging="357"/>
              <w:jc w:val="both"/>
              <w:rPr>
                <w:sz w:val="21"/>
                <w:lang w:val="en-US"/>
              </w:rPr>
            </w:pPr>
            <w:r w:rsidRPr="00D46D7C">
              <w:rPr>
                <w:sz w:val="21"/>
              </w:rPr>
              <w:t xml:space="preserve">UE Rx-Tx measurement accuracy requirements shall not apply if the uplink transmission timing changes during the UE Rx-Tx measurement period due to network-configured TA command. </w:t>
            </w:r>
          </w:p>
          <w:p w14:paraId="6A9BC111" w14:textId="77777777" w:rsidR="00244F31" w:rsidRPr="00D46D7C" w:rsidRDefault="00A93678" w:rsidP="003D6888">
            <w:pPr>
              <w:numPr>
                <w:ilvl w:val="2"/>
                <w:numId w:val="38"/>
              </w:numPr>
              <w:tabs>
                <w:tab w:val="num" w:pos="2160"/>
              </w:tabs>
              <w:spacing w:afterLines="50" w:after="120"/>
              <w:ind w:hanging="357"/>
              <w:jc w:val="both"/>
              <w:rPr>
                <w:sz w:val="21"/>
                <w:lang w:val="en-US"/>
              </w:rPr>
            </w:pPr>
            <w:r w:rsidRPr="00D46D7C">
              <w:rPr>
                <w:sz w:val="21"/>
              </w:rPr>
              <w:t>UE Rx-Tx measurement accuracy requirements shall apply if the uplink transmission timing changes during the UE Rx-Tx measurement period due to autonomous adjustment</w:t>
            </w:r>
          </w:p>
          <w:p w14:paraId="05AC37A1" w14:textId="7C6C0A51" w:rsidR="00BD0871" w:rsidRPr="00D46D7C" w:rsidRDefault="00A93678" w:rsidP="003D6888">
            <w:pPr>
              <w:numPr>
                <w:ilvl w:val="1"/>
                <w:numId w:val="38"/>
              </w:numPr>
              <w:spacing w:afterLines="50" w:after="120"/>
              <w:ind w:hanging="357"/>
              <w:jc w:val="both"/>
              <w:rPr>
                <w:sz w:val="21"/>
                <w:lang w:val="en-US"/>
              </w:rPr>
            </w:pPr>
            <w:r w:rsidRPr="00D46D7C">
              <w:rPr>
                <w:sz w:val="21"/>
              </w:rPr>
              <w:t>Option 3: Capture in the specification that UE Rx-Tx accuracy requirements do not apply in case the UE UL timing changes during the measurement period</w:t>
            </w:r>
          </w:p>
        </w:tc>
      </w:tr>
    </w:tbl>
    <w:p w14:paraId="2E7A26E8" w14:textId="59B001B4" w:rsidR="00817F82" w:rsidRPr="00D46D7C" w:rsidRDefault="006F0A82" w:rsidP="003D6888">
      <w:pPr>
        <w:spacing w:beforeLines="50" w:before="120" w:afterLines="50" w:after="120" w:line="360" w:lineRule="auto"/>
        <w:jc w:val="both"/>
        <w:rPr>
          <w:sz w:val="21"/>
        </w:rPr>
      </w:pPr>
      <w:r w:rsidRPr="00D46D7C">
        <w:rPr>
          <w:sz w:val="21"/>
        </w:rPr>
        <w:t>T</w:t>
      </w:r>
      <w:r w:rsidR="00817F82" w:rsidRPr="00D46D7C">
        <w:rPr>
          <w:sz w:val="21"/>
        </w:rPr>
        <w:t>his issue is highly related to the UE behaviour of Rx-Tx time difference measurement in case of TA adjustment, which</w:t>
      </w:r>
      <w:r w:rsidR="00821960" w:rsidRPr="00D46D7C">
        <w:rPr>
          <w:sz w:val="21"/>
        </w:rPr>
        <w:t xml:space="preserve"> is still </w:t>
      </w:r>
      <w:r w:rsidRPr="00D46D7C">
        <w:rPr>
          <w:sz w:val="21"/>
        </w:rPr>
        <w:t>under discussion</w:t>
      </w:r>
      <w:r w:rsidR="00FE6B35" w:rsidRPr="00D46D7C">
        <w:rPr>
          <w:sz w:val="21"/>
        </w:rPr>
        <w:t>. Obviously</w:t>
      </w:r>
      <w:r w:rsidRPr="00D46D7C">
        <w:rPr>
          <w:sz w:val="21"/>
        </w:rPr>
        <w:t xml:space="preserve">, the accuracy requirements </w:t>
      </w:r>
      <w:r w:rsidR="00FE6B35" w:rsidRPr="00D46D7C">
        <w:rPr>
          <w:sz w:val="21"/>
        </w:rPr>
        <w:t>should not apply</w:t>
      </w:r>
      <w:r w:rsidR="00821960" w:rsidRPr="00D46D7C">
        <w:rPr>
          <w:sz w:val="21"/>
        </w:rPr>
        <w:t xml:space="preserve"> </w:t>
      </w:r>
      <w:r w:rsidR="00FE6B35" w:rsidRPr="00D46D7C">
        <w:rPr>
          <w:sz w:val="21"/>
        </w:rPr>
        <w:t>i</w:t>
      </w:r>
      <w:r w:rsidR="00C1073F" w:rsidRPr="00D46D7C">
        <w:rPr>
          <w:sz w:val="21"/>
        </w:rPr>
        <w:t>f the UE discards the Rx-Tx time difference measurement samples</w:t>
      </w:r>
      <w:r w:rsidR="00FE6B35" w:rsidRPr="00D46D7C">
        <w:rPr>
          <w:sz w:val="21"/>
        </w:rPr>
        <w:t>, and the accuracy requirements could apply if the UE continue</w:t>
      </w:r>
      <w:r w:rsidR="005712EE" w:rsidRPr="00D46D7C">
        <w:rPr>
          <w:sz w:val="21"/>
        </w:rPr>
        <w:t>s</w:t>
      </w:r>
      <w:r w:rsidR="00FE6B35" w:rsidRPr="00D46D7C">
        <w:rPr>
          <w:sz w:val="21"/>
        </w:rPr>
        <w:t xml:space="preserve"> Rx-Tx time difference measurements after TA adjustment. In our </w:t>
      </w:r>
      <w:r w:rsidR="001C5A7A" w:rsidRPr="00D46D7C">
        <w:rPr>
          <w:sz w:val="21"/>
        </w:rPr>
        <w:t xml:space="preserve">previous </w:t>
      </w:r>
      <w:r w:rsidR="00FE6B35" w:rsidRPr="00D46D7C">
        <w:rPr>
          <w:sz w:val="21"/>
        </w:rPr>
        <w:t>contribution [</w:t>
      </w:r>
      <w:r w:rsidR="00C224E5" w:rsidRPr="00D46D7C">
        <w:rPr>
          <w:sz w:val="21"/>
        </w:rPr>
        <w:t>4</w:t>
      </w:r>
      <w:r w:rsidR="00FE6B35" w:rsidRPr="00D46D7C">
        <w:rPr>
          <w:sz w:val="21"/>
        </w:rPr>
        <w:t xml:space="preserve">], it is proposed that UE can continue Rx-Tx measurement </w:t>
      </w:r>
      <w:r w:rsidR="009A5D0D" w:rsidRPr="00D46D7C">
        <w:rPr>
          <w:sz w:val="21"/>
        </w:rPr>
        <w:t xml:space="preserve">in case of autonomous adjustment </w:t>
      </w:r>
      <w:r w:rsidR="004261D6" w:rsidRPr="00D46D7C">
        <w:rPr>
          <w:sz w:val="21"/>
        </w:rPr>
        <w:t>and</w:t>
      </w:r>
      <w:r w:rsidR="009A5D0D" w:rsidRPr="00D46D7C">
        <w:rPr>
          <w:sz w:val="21"/>
        </w:rPr>
        <w:t xml:space="preserve"> </w:t>
      </w:r>
      <w:r w:rsidR="004261D6" w:rsidRPr="00D46D7C">
        <w:rPr>
          <w:sz w:val="21"/>
        </w:rPr>
        <w:t xml:space="preserve">it should </w:t>
      </w:r>
      <w:r w:rsidR="009A5D0D" w:rsidRPr="00D46D7C">
        <w:rPr>
          <w:sz w:val="21"/>
        </w:rPr>
        <w:t>discard measurement in case of receiving TA command.</w:t>
      </w:r>
      <w:r w:rsidR="00147835" w:rsidRPr="00D46D7C">
        <w:rPr>
          <w:sz w:val="21"/>
        </w:rPr>
        <w:t xml:space="preserve"> </w:t>
      </w:r>
      <w:r w:rsidR="005C29CE" w:rsidRPr="00D46D7C">
        <w:rPr>
          <w:sz w:val="21"/>
        </w:rPr>
        <w:t>From this perspective, w</w:t>
      </w:r>
      <w:r w:rsidR="00147835" w:rsidRPr="00D46D7C">
        <w:rPr>
          <w:sz w:val="21"/>
        </w:rPr>
        <w:t xml:space="preserve">e slightly prefer option 2 to keep the same principle for measurement </w:t>
      </w:r>
      <w:r w:rsidR="005C29CE" w:rsidRPr="00D46D7C">
        <w:rPr>
          <w:sz w:val="21"/>
        </w:rPr>
        <w:t>procedure</w:t>
      </w:r>
      <w:r w:rsidR="00147835" w:rsidRPr="00D46D7C">
        <w:rPr>
          <w:sz w:val="21"/>
        </w:rPr>
        <w:t xml:space="preserve"> and accuracy parts. </w:t>
      </w:r>
    </w:p>
    <w:p w14:paraId="667CF1C1" w14:textId="3EFBB79B" w:rsidR="001C5A7A" w:rsidRPr="00D46D7C" w:rsidRDefault="001C5A7A" w:rsidP="003D6888">
      <w:pPr>
        <w:pStyle w:val="afff0"/>
        <w:numPr>
          <w:ilvl w:val="0"/>
          <w:numId w:val="39"/>
        </w:numPr>
        <w:spacing w:beforeLines="50" w:before="120" w:afterLines="50" w:after="120" w:line="360" w:lineRule="auto"/>
        <w:ind w:firstLineChars="0"/>
        <w:rPr>
          <w:rFonts w:ascii="Times New Roman" w:hAnsi="Times New Roman"/>
          <w:kern w:val="0"/>
          <w:szCs w:val="20"/>
          <w:lang w:val="en-GB" w:eastAsia="zh-CN"/>
        </w:rPr>
      </w:pPr>
      <w:r w:rsidRPr="00D46D7C">
        <w:rPr>
          <w:rFonts w:ascii="Times New Roman" w:hAnsi="Times New Roman"/>
          <w:kern w:val="0"/>
          <w:szCs w:val="20"/>
          <w:lang w:val="en-GB" w:eastAsia="zh-CN"/>
        </w:rPr>
        <w:t xml:space="preserve">In case of TA change due to TA command, the UE Rx-Tx time difference measurement requirement are not </w:t>
      </w:r>
      <w:r w:rsidRPr="00D46D7C">
        <w:rPr>
          <w:rFonts w:ascii="Times New Roman" w:hAnsi="Times New Roman"/>
          <w:kern w:val="0"/>
          <w:szCs w:val="20"/>
          <w:lang w:val="en-GB" w:eastAsia="zh-CN"/>
        </w:rPr>
        <w:lastRenderedPageBreak/>
        <w:t>applicable.</w:t>
      </w:r>
    </w:p>
    <w:p w14:paraId="2B425E82" w14:textId="59BF9CC9" w:rsidR="001C5A7A" w:rsidRPr="00D46D7C" w:rsidRDefault="001C5A7A" w:rsidP="003D6888">
      <w:pPr>
        <w:pStyle w:val="afff0"/>
        <w:numPr>
          <w:ilvl w:val="0"/>
          <w:numId w:val="39"/>
        </w:numPr>
        <w:spacing w:beforeLines="50" w:before="120" w:afterLines="50" w:after="120" w:line="360" w:lineRule="auto"/>
        <w:ind w:firstLineChars="0"/>
        <w:rPr>
          <w:rFonts w:ascii="Times New Roman" w:hAnsi="Times New Roman"/>
          <w:kern w:val="0"/>
          <w:szCs w:val="20"/>
          <w:lang w:val="en-GB" w:eastAsia="zh-CN"/>
        </w:rPr>
      </w:pPr>
      <w:r w:rsidRPr="00D46D7C">
        <w:rPr>
          <w:rFonts w:ascii="Times New Roman" w:hAnsi="Times New Roman"/>
          <w:kern w:val="0"/>
          <w:szCs w:val="20"/>
          <w:lang w:val="en-GB" w:eastAsia="zh-CN"/>
        </w:rPr>
        <w:t>In case of TA change due to UE autonomous adjustment, UE should continue Rx-Tx time difference measurement.</w:t>
      </w:r>
    </w:p>
    <w:p w14:paraId="5364E3EF" w14:textId="118C688C" w:rsidR="00147835" w:rsidRPr="00D46D7C" w:rsidRDefault="007E1AF0" w:rsidP="003D6888">
      <w:pPr>
        <w:spacing w:beforeLines="50" w:before="120" w:afterLines="50" w:after="120" w:line="360" w:lineRule="auto"/>
        <w:jc w:val="both"/>
        <w:rPr>
          <w:b/>
          <w:sz w:val="21"/>
        </w:rPr>
      </w:pPr>
      <w:r w:rsidRPr="00D46D7C">
        <w:rPr>
          <w:b/>
          <w:sz w:val="21"/>
        </w:rPr>
        <w:t xml:space="preserve">Proposal 1: </w:t>
      </w:r>
      <w:r w:rsidR="0026053F" w:rsidRPr="00D46D7C">
        <w:rPr>
          <w:b/>
          <w:sz w:val="21"/>
        </w:rPr>
        <w:t>For the applicability of accuracy requirements under TA adjustment, s</w:t>
      </w:r>
      <w:r w:rsidR="00147835" w:rsidRPr="00D46D7C">
        <w:rPr>
          <w:b/>
          <w:sz w:val="21"/>
        </w:rPr>
        <w:t>upport option 2:</w:t>
      </w:r>
    </w:p>
    <w:p w14:paraId="30AD5C81" w14:textId="77777777" w:rsidR="00147835" w:rsidRPr="00D46D7C" w:rsidRDefault="00147835" w:rsidP="003D6888">
      <w:pPr>
        <w:numPr>
          <w:ilvl w:val="0"/>
          <w:numId w:val="38"/>
        </w:numPr>
        <w:spacing w:beforeLines="50" w:before="120" w:afterLines="50" w:after="120" w:line="360" w:lineRule="auto"/>
        <w:jc w:val="both"/>
        <w:rPr>
          <w:b/>
          <w:sz w:val="21"/>
          <w:lang w:val="en-US"/>
        </w:rPr>
      </w:pPr>
      <w:r w:rsidRPr="00D46D7C">
        <w:rPr>
          <w:b/>
          <w:sz w:val="21"/>
        </w:rPr>
        <w:t xml:space="preserve">UE Rx-Tx measurement accuracy requirements shall not apply if the uplink transmission timing changes during the UE Rx-Tx measurement period due to network-configured TA command. </w:t>
      </w:r>
    </w:p>
    <w:p w14:paraId="05C29084" w14:textId="77777777" w:rsidR="00147835" w:rsidRPr="00D46D7C" w:rsidRDefault="00147835" w:rsidP="003D6888">
      <w:pPr>
        <w:numPr>
          <w:ilvl w:val="0"/>
          <w:numId w:val="38"/>
        </w:numPr>
        <w:spacing w:beforeLines="50" w:before="120" w:afterLines="50" w:after="120" w:line="360" w:lineRule="auto"/>
        <w:jc w:val="both"/>
        <w:rPr>
          <w:b/>
          <w:sz w:val="21"/>
          <w:lang w:val="en-US"/>
        </w:rPr>
      </w:pPr>
      <w:r w:rsidRPr="00D46D7C">
        <w:rPr>
          <w:b/>
          <w:sz w:val="21"/>
        </w:rPr>
        <w:t>UE Rx-Tx measurement accuracy requirements shall apply if the uplink transmission timing changes during the UE Rx-Tx measurement period due to autonomous adjustment</w:t>
      </w:r>
    </w:p>
    <w:p w14:paraId="003B278C" w14:textId="77777777" w:rsidR="00A33E8E" w:rsidRPr="00D46D7C" w:rsidRDefault="00A33E8E" w:rsidP="003D6888">
      <w:pPr>
        <w:pStyle w:val="1"/>
        <w:spacing w:beforeLines="50" w:before="120" w:afterLines="50" w:after="120" w:line="360" w:lineRule="auto"/>
        <w:jc w:val="both"/>
        <w:rPr>
          <w:rFonts w:eastAsia="宋体"/>
          <w:lang w:eastAsia="zh-CN"/>
        </w:rPr>
      </w:pPr>
      <w:r w:rsidRPr="00D46D7C">
        <w:rPr>
          <w:rFonts w:eastAsia="宋体" w:hint="eastAsia"/>
          <w:lang w:eastAsia="zh-CN"/>
        </w:rPr>
        <w:t>Conclusion</w:t>
      </w:r>
    </w:p>
    <w:p w14:paraId="4B3DA39E" w14:textId="3025F79F" w:rsidR="003459F8" w:rsidRPr="00D46D7C" w:rsidRDefault="006659D8" w:rsidP="003D6888">
      <w:pPr>
        <w:spacing w:beforeLines="50" w:before="120" w:afterLines="50" w:after="120" w:line="360" w:lineRule="auto"/>
        <w:jc w:val="both"/>
        <w:rPr>
          <w:b/>
          <w:sz w:val="21"/>
        </w:rPr>
      </w:pPr>
      <w:r w:rsidRPr="00D46D7C">
        <w:rPr>
          <w:rFonts w:cstheme="minorHAnsi"/>
          <w:sz w:val="21"/>
        </w:rPr>
        <w:t>T</w:t>
      </w:r>
      <w:r w:rsidR="003459F8" w:rsidRPr="00D46D7C">
        <w:rPr>
          <w:rFonts w:cstheme="minorHAnsi"/>
          <w:sz w:val="21"/>
        </w:rPr>
        <w:t>his paper</w:t>
      </w:r>
      <w:r w:rsidRPr="00D46D7C">
        <w:rPr>
          <w:rFonts w:cstheme="minorHAnsi"/>
          <w:sz w:val="21"/>
        </w:rPr>
        <w:t xml:space="preserve"> </w:t>
      </w:r>
      <w:r w:rsidRPr="00D46D7C">
        <w:rPr>
          <w:rFonts w:cstheme="minorHAnsi" w:hint="eastAsia"/>
          <w:sz w:val="21"/>
        </w:rPr>
        <w:t>pro</w:t>
      </w:r>
      <w:r w:rsidRPr="00D46D7C">
        <w:rPr>
          <w:rFonts w:cstheme="minorHAnsi"/>
          <w:sz w:val="21"/>
        </w:rPr>
        <w:t>vides</w:t>
      </w:r>
      <w:r w:rsidR="003459F8" w:rsidRPr="00D46D7C">
        <w:rPr>
          <w:rFonts w:cstheme="minorHAnsi"/>
          <w:sz w:val="21"/>
        </w:rPr>
        <w:t xml:space="preserve"> </w:t>
      </w:r>
      <w:r w:rsidR="00007F97" w:rsidRPr="00D46D7C">
        <w:rPr>
          <w:rFonts w:cstheme="minorHAnsi"/>
          <w:sz w:val="21"/>
        </w:rPr>
        <w:t xml:space="preserve">our </w:t>
      </w:r>
      <w:r w:rsidR="006E31D3" w:rsidRPr="00D46D7C">
        <w:rPr>
          <w:rFonts w:cstheme="minorHAnsi"/>
          <w:sz w:val="21"/>
        </w:rPr>
        <w:t>considerations on</w:t>
      </w:r>
      <w:r w:rsidR="00007F97" w:rsidRPr="00D46D7C">
        <w:rPr>
          <w:rFonts w:cstheme="minorHAnsi"/>
          <w:sz w:val="21"/>
        </w:rPr>
        <w:t xml:space="preserve"> </w:t>
      </w:r>
      <w:r w:rsidR="006E31D3" w:rsidRPr="00D46D7C">
        <w:rPr>
          <w:rFonts w:cstheme="minorHAnsi"/>
          <w:sz w:val="21"/>
        </w:rPr>
        <w:t xml:space="preserve">PRS </w:t>
      </w:r>
      <w:r w:rsidR="0026053F" w:rsidRPr="00D46D7C">
        <w:rPr>
          <w:rFonts w:cstheme="minorHAnsi"/>
          <w:sz w:val="21"/>
        </w:rPr>
        <w:t>Rx-Tx time difference</w:t>
      </w:r>
      <w:r w:rsidR="006E31D3" w:rsidRPr="00D46D7C">
        <w:rPr>
          <w:rFonts w:cstheme="minorHAnsi"/>
          <w:sz w:val="21"/>
        </w:rPr>
        <w:t xml:space="preserve"> accuracy requirements </w:t>
      </w:r>
      <w:r w:rsidR="003459F8" w:rsidRPr="00D46D7C">
        <w:rPr>
          <w:rFonts w:cstheme="minorHAnsi"/>
          <w:sz w:val="21"/>
        </w:rPr>
        <w:t>and the following</w:t>
      </w:r>
      <w:r w:rsidR="00007F97" w:rsidRPr="00D46D7C">
        <w:rPr>
          <w:rFonts w:cstheme="minorHAnsi"/>
          <w:sz w:val="21"/>
        </w:rPr>
        <w:t xml:space="preserve"> </w:t>
      </w:r>
      <w:r w:rsidR="006E31D3" w:rsidRPr="00D46D7C">
        <w:rPr>
          <w:rFonts w:cstheme="minorHAnsi"/>
          <w:sz w:val="21"/>
        </w:rPr>
        <w:t>proposals:</w:t>
      </w:r>
    </w:p>
    <w:p w14:paraId="383A1DA9" w14:textId="77777777" w:rsidR="001C5A7A" w:rsidRPr="00D46D7C" w:rsidRDefault="001C5A7A" w:rsidP="003D6888">
      <w:pPr>
        <w:spacing w:beforeLines="50" w:before="120" w:afterLines="50" w:after="120" w:line="360" w:lineRule="auto"/>
        <w:jc w:val="both"/>
        <w:rPr>
          <w:b/>
          <w:sz w:val="21"/>
        </w:rPr>
      </w:pPr>
      <w:r w:rsidRPr="00D46D7C">
        <w:rPr>
          <w:b/>
          <w:sz w:val="21"/>
        </w:rPr>
        <w:t>Proposal 1: For the applicability of accuracy requirements under TA adjustment, support option 2:</w:t>
      </w:r>
    </w:p>
    <w:p w14:paraId="2890ABAC" w14:textId="77777777" w:rsidR="001C5A7A" w:rsidRPr="00D46D7C" w:rsidRDefault="001C5A7A" w:rsidP="003D6888">
      <w:pPr>
        <w:numPr>
          <w:ilvl w:val="0"/>
          <w:numId w:val="38"/>
        </w:numPr>
        <w:spacing w:beforeLines="50" w:before="120" w:afterLines="50" w:after="120" w:line="360" w:lineRule="auto"/>
        <w:jc w:val="both"/>
        <w:rPr>
          <w:b/>
          <w:sz w:val="21"/>
          <w:lang w:val="en-US"/>
        </w:rPr>
      </w:pPr>
      <w:r w:rsidRPr="00D46D7C">
        <w:rPr>
          <w:b/>
          <w:sz w:val="21"/>
        </w:rPr>
        <w:t xml:space="preserve">UE Rx-Tx measurement accuracy requirements shall not apply if the uplink transmission timing changes during the UE Rx-Tx measurement period due to network-configured TA command. </w:t>
      </w:r>
    </w:p>
    <w:p w14:paraId="51169FB4" w14:textId="77777777" w:rsidR="001C5A7A" w:rsidRPr="00D46D7C" w:rsidRDefault="001C5A7A" w:rsidP="003D6888">
      <w:pPr>
        <w:numPr>
          <w:ilvl w:val="0"/>
          <w:numId w:val="38"/>
        </w:numPr>
        <w:spacing w:beforeLines="50" w:before="120" w:afterLines="50" w:after="120" w:line="360" w:lineRule="auto"/>
        <w:jc w:val="both"/>
        <w:rPr>
          <w:b/>
          <w:sz w:val="21"/>
          <w:lang w:val="en-US"/>
        </w:rPr>
      </w:pPr>
      <w:r w:rsidRPr="00D46D7C">
        <w:rPr>
          <w:b/>
          <w:sz w:val="21"/>
        </w:rPr>
        <w:t>UE Rx-Tx measurement accuracy requirements shall apply if the uplink transmission timing changes during the UE Rx-Tx measurement period due to autonomous adjustment</w:t>
      </w:r>
    </w:p>
    <w:p w14:paraId="1D20D75B" w14:textId="77777777" w:rsidR="00B22DA6" w:rsidRPr="00D46D7C" w:rsidRDefault="00B22DA6" w:rsidP="003D6888">
      <w:pPr>
        <w:pStyle w:val="1"/>
        <w:numPr>
          <w:ilvl w:val="0"/>
          <w:numId w:val="0"/>
        </w:numPr>
        <w:spacing w:beforeLines="50" w:before="120" w:afterLines="50" w:after="120" w:line="360" w:lineRule="auto"/>
        <w:jc w:val="both"/>
        <w:rPr>
          <w:rFonts w:eastAsia="宋体"/>
          <w:lang w:eastAsia="zh-CN"/>
        </w:rPr>
      </w:pPr>
      <w:r w:rsidRPr="00D46D7C">
        <w:t>References</w:t>
      </w:r>
    </w:p>
    <w:p w14:paraId="140385B1" w14:textId="46EA9CCB" w:rsidR="00037740" w:rsidRPr="00D46D7C" w:rsidRDefault="00037740" w:rsidP="003D6888">
      <w:pPr>
        <w:numPr>
          <w:ilvl w:val="0"/>
          <w:numId w:val="10"/>
        </w:numPr>
        <w:overflowPunct/>
        <w:autoSpaceDE/>
        <w:autoSpaceDN/>
        <w:adjustRightInd/>
        <w:spacing w:beforeLines="50" w:before="120" w:afterLines="50" w:after="120" w:line="360" w:lineRule="auto"/>
        <w:jc w:val="both"/>
        <w:textAlignment w:val="auto"/>
        <w:rPr>
          <w:lang w:val="en-US" w:eastAsia="ja-JP"/>
        </w:rPr>
      </w:pPr>
      <w:r w:rsidRPr="00D46D7C">
        <w:rPr>
          <w:rFonts w:eastAsiaTheme="minorEastAsia"/>
          <w:lang w:val="en-US"/>
        </w:rPr>
        <w:t xml:space="preserve">R4-2103586, </w:t>
      </w:r>
      <w:r w:rsidRPr="00D46D7C">
        <w:t>“WF on NR Positioning Performance Requirements”</w:t>
      </w:r>
      <w:r w:rsidRPr="00D46D7C">
        <w:rPr>
          <w:rFonts w:hint="eastAsia"/>
        </w:rPr>
        <w:t xml:space="preserve">, </w:t>
      </w:r>
      <w:r w:rsidRPr="00D46D7C">
        <w:t>Intel</w:t>
      </w:r>
    </w:p>
    <w:p w14:paraId="4F2335BB" w14:textId="5DAF647A" w:rsidR="002D63B7" w:rsidRPr="00D46D7C" w:rsidRDefault="00D46D7C" w:rsidP="003D6888">
      <w:pPr>
        <w:numPr>
          <w:ilvl w:val="0"/>
          <w:numId w:val="10"/>
        </w:numPr>
        <w:overflowPunct/>
        <w:autoSpaceDE/>
        <w:autoSpaceDN/>
        <w:adjustRightInd/>
        <w:spacing w:beforeLines="50" w:before="120" w:afterLines="50" w:after="120" w:line="360" w:lineRule="auto"/>
        <w:jc w:val="both"/>
        <w:textAlignment w:val="auto"/>
        <w:rPr>
          <w:lang w:val="en-US" w:eastAsia="ja-JP"/>
        </w:rPr>
      </w:pPr>
      <w:r w:rsidRPr="00D46D7C">
        <w:rPr>
          <w:lang w:val="en-US"/>
        </w:rPr>
        <w:t>R4-210652</w:t>
      </w:r>
      <w:r w:rsidRPr="00D46D7C">
        <w:rPr>
          <w:rFonts w:hint="eastAsia"/>
          <w:lang w:val="en-US"/>
        </w:rPr>
        <w:t>0</w:t>
      </w:r>
      <w:r w:rsidR="000B214A" w:rsidRPr="00D46D7C">
        <w:rPr>
          <w:lang w:val="en-US"/>
        </w:rPr>
        <w:t>, Discussion on PRS RSTD</w:t>
      </w:r>
      <w:bookmarkStart w:id="5" w:name="_GoBack"/>
      <w:bookmarkEnd w:id="5"/>
      <w:r w:rsidR="000B214A" w:rsidRPr="00D46D7C">
        <w:rPr>
          <w:lang w:val="en-US"/>
        </w:rPr>
        <w:t xml:space="preserve"> accuracy requirements, OPPO</w:t>
      </w:r>
    </w:p>
    <w:p w14:paraId="6B600737" w14:textId="3C3CD177" w:rsidR="000B214A" w:rsidRPr="00D46D7C" w:rsidRDefault="00D46D7C" w:rsidP="003D6888">
      <w:pPr>
        <w:numPr>
          <w:ilvl w:val="0"/>
          <w:numId w:val="10"/>
        </w:numPr>
        <w:overflowPunct/>
        <w:autoSpaceDE/>
        <w:autoSpaceDN/>
        <w:adjustRightInd/>
        <w:spacing w:beforeLines="50" w:before="120" w:afterLines="50" w:after="120" w:line="360" w:lineRule="auto"/>
        <w:jc w:val="both"/>
        <w:textAlignment w:val="auto"/>
        <w:rPr>
          <w:lang w:val="en-US" w:eastAsia="ja-JP"/>
        </w:rPr>
      </w:pPr>
      <w:r w:rsidRPr="00D46D7C">
        <w:rPr>
          <w:lang w:val="en-US"/>
        </w:rPr>
        <w:t>R4-210652</w:t>
      </w:r>
      <w:r w:rsidRPr="00D46D7C">
        <w:rPr>
          <w:rFonts w:hint="eastAsia"/>
          <w:lang w:val="en-US"/>
        </w:rPr>
        <w:t>1</w:t>
      </w:r>
      <w:r w:rsidR="000B214A" w:rsidRPr="00D46D7C">
        <w:rPr>
          <w:lang w:val="en-US"/>
        </w:rPr>
        <w:t>, Discussion on PRS RSRP accuracy requirements, OPPO</w:t>
      </w:r>
    </w:p>
    <w:p w14:paraId="0EED21D2" w14:textId="5292D042" w:rsidR="00D539F1" w:rsidRPr="00D46D7C" w:rsidRDefault="00D539F1" w:rsidP="00D539F1">
      <w:pPr>
        <w:numPr>
          <w:ilvl w:val="0"/>
          <w:numId w:val="10"/>
        </w:numPr>
        <w:overflowPunct/>
        <w:autoSpaceDE/>
        <w:autoSpaceDN/>
        <w:adjustRightInd/>
        <w:spacing w:beforeLines="50" w:before="120" w:afterLines="50" w:after="120" w:line="360" w:lineRule="auto"/>
        <w:jc w:val="both"/>
        <w:textAlignment w:val="auto"/>
        <w:rPr>
          <w:lang w:val="en-US" w:eastAsia="ja-JP"/>
        </w:rPr>
      </w:pPr>
      <w:r w:rsidRPr="00D46D7C">
        <w:rPr>
          <w:lang w:val="en-US" w:eastAsia="ja-JP"/>
        </w:rPr>
        <w:t>R4-2101528</w:t>
      </w:r>
      <w:r w:rsidRPr="00D46D7C">
        <w:rPr>
          <w:rFonts w:eastAsiaTheme="minorEastAsia" w:hint="eastAsia"/>
          <w:lang w:val="en-US"/>
        </w:rPr>
        <w:t>,</w:t>
      </w:r>
      <w:r w:rsidRPr="00D46D7C">
        <w:rPr>
          <w:rFonts w:eastAsiaTheme="minorEastAsia"/>
          <w:lang w:val="en-US"/>
        </w:rPr>
        <w:t xml:space="preserve"> </w:t>
      </w:r>
      <w:r w:rsidRPr="00D46D7C">
        <w:rPr>
          <w:lang w:val="en-US" w:eastAsia="ja-JP"/>
        </w:rPr>
        <w:t>Discussion on maintenance for UE Rx-Tx time difference measurements, OPPO</w:t>
      </w:r>
    </w:p>
    <w:sectPr w:rsidR="00D539F1" w:rsidRPr="00D46D7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1B47A" w14:textId="77777777" w:rsidR="00407FF2" w:rsidRDefault="00407FF2" w:rsidP="0052762B">
      <w:r>
        <w:separator/>
      </w:r>
    </w:p>
  </w:endnote>
  <w:endnote w:type="continuationSeparator" w:id="0">
    <w:p w14:paraId="1BAEAAC7" w14:textId="77777777" w:rsidR="00407FF2" w:rsidRDefault="00407FF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ED550" w14:textId="77777777" w:rsidR="00407FF2" w:rsidRDefault="00407FF2" w:rsidP="0052762B">
      <w:r>
        <w:separator/>
      </w:r>
    </w:p>
  </w:footnote>
  <w:footnote w:type="continuationSeparator" w:id="0">
    <w:p w14:paraId="20A9D036" w14:textId="77777777" w:rsidR="00407FF2" w:rsidRDefault="00407FF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C26B95"/>
    <w:multiLevelType w:val="hybridMultilevel"/>
    <w:tmpl w:val="F100373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775"/>
        </w:tabs>
        <w:ind w:left="637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6BF35BD"/>
    <w:multiLevelType w:val="hybridMultilevel"/>
    <w:tmpl w:val="9D344828"/>
    <w:lvl w:ilvl="0" w:tplc="9B0CAE98">
      <w:start w:val="1"/>
      <w:numFmt w:val="bullet"/>
      <w:lvlText w:val="•"/>
      <w:lvlJc w:val="left"/>
      <w:pPr>
        <w:tabs>
          <w:tab w:val="num" w:pos="360"/>
        </w:tabs>
        <w:ind w:left="360" w:hanging="360"/>
      </w:pPr>
      <w:rPr>
        <w:rFonts w:ascii="Arial" w:hAnsi="Arial" w:hint="default"/>
      </w:rPr>
    </w:lvl>
    <w:lvl w:ilvl="1" w:tplc="799A8748">
      <w:numFmt w:val="bullet"/>
      <w:lvlText w:val="–"/>
      <w:lvlJc w:val="left"/>
      <w:pPr>
        <w:tabs>
          <w:tab w:val="num" w:pos="1080"/>
        </w:tabs>
        <w:ind w:left="1080" w:hanging="360"/>
      </w:pPr>
      <w:rPr>
        <w:rFonts w:ascii="Arial" w:hAnsi="Arial" w:hint="default"/>
      </w:rPr>
    </w:lvl>
    <w:lvl w:ilvl="2" w:tplc="5C80F59E">
      <w:numFmt w:val="bullet"/>
      <w:lvlText w:val="•"/>
      <w:lvlJc w:val="left"/>
      <w:pPr>
        <w:tabs>
          <w:tab w:val="num" w:pos="1800"/>
        </w:tabs>
        <w:ind w:left="1800" w:hanging="360"/>
      </w:pPr>
      <w:rPr>
        <w:rFonts w:ascii="Arial" w:hAnsi="Arial" w:hint="default"/>
      </w:rPr>
    </w:lvl>
    <w:lvl w:ilvl="3" w:tplc="33803DAC" w:tentative="1">
      <w:start w:val="1"/>
      <w:numFmt w:val="bullet"/>
      <w:lvlText w:val="•"/>
      <w:lvlJc w:val="left"/>
      <w:pPr>
        <w:tabs>
          <w:tab w:val="num" w:pos="2520"/>
        </w:tabs>
        <w:ind w:left="2520" w:hanging="360"/>
      </w:pPr>
      <w:rPr>
        <w:rFonts w:ascii="Arial" w:hAnsi="Arial" w:hint="default"/>
      </w:rPr>
    </w:lvl>
    <w:lvl w:ilvl="4" w:tplc="7C16BB0E" w:tentative="1">
      <w:start w:val="1"/>
      <w:numFmt w:val="bullet"/>
      <w:lvlText w:val="•"/>
      <w:lvlJc w:val="left"/>
      <w:pPr>
        <w:tabs>
          <w:tab w:val="num" w:pos="3240"/>
        </w:tabs>
        <w:ind w:left="3240" w:hanging="360"/>
      </w:pPr>
      <w:rPr>
        <w:rFonts w:ascii="Arial" w:hAnsi="Arial" w:hint="default"/>
      </w:rPr>
    </w:lvl>
    <w:lvl w:ilvl="5" w:tplc="B1BC086C" w:tentative="1">
      <w:start w:val="1"/>
      <w:numFmt w:val="bullet"/>
      <w:lvlText w:val="•"/>
      <w:lvlJc w:val="left"/>
      <w:pPr>
        <w:tabs>
          <w:tab w:val="num" w:pos="3960"/>
        </w:tabs>
        <w:ind w:left="3960" w:hanging="360"/>
      </w:pPr>
      <w:rPr>
        <w:rFonts w:ascii="Arial" w:hAnsi="Arial" w:hint="default"/>
      </w:rPr>
    </w:lvl>
    <w:lvl w:ilvl="6" w:tplc="9B28DB82" w:tentative="1">
      <w:start w:val="1"/>
      <w:numFmt w:val="bullet"/>
      <w:lvlText w:val="•"/>
      <w:lvlJc w:val="left"/>
      <w:pPr>
        <w:tabs>
          <w:tab w:val="num" w:pos="4680"/>
        </w:tabs>
        <w:ind w:left="4680" w:hanging="360"/>
      </w:pPr>
      <w:rPr>
        <w:rFonts w:ascii="Arial" w:hAnsi="Arial" w:hint="default"/>
      </w:rPr>
    </w:lvl>
    <w:lvl w:ilvl="7" w:tplc="BCBADA0A" w:tentative="1">
      <w:start w:val="1"/>
      <w:numFmt w:val="bullet"/>
      <w:lvlText w:val="•"/>
      <w:lvlJc w:val="left"/>
      <w:pPr>
        <w:tabs>
          <w:tab w:val="num" w:pos="5400"/>
        </w:tabs>
        <w:ind w:left="5400" w:hanging="360"/>
      </w:pPr>
      <w:rPr>
        <w:rFonts w:ascii="Arial" w:hAnsi="Arial" w:hint="default"/>
      </w:rPr>
    </w:lvl>
    <w:lvl w:ilvl="8" w:tplc="4824EC2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C467A1"/>
    <w:multiLevelType w:val="hybridMultilevel"/>
    <w:tmpl w:val="B6F2E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2F6F3A"/>
    <w:multiLevelType w:val="hybridMultilevel"/>
    <w:tmpl w:val="9CFCE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A110D9"/>
    <w:multiLevelType w:val="hybridMultilevel"/>
    <w:tmpl w:val="08EC8F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3408B2"/>
    <w:multiLevelType w:val="hybridMultilevel"/>
    <w:tmpl w:val="8B664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AE02E4"/>
    <w:multiLevelType w:val="hybridMultilevel"/>
    <w:tmpl w:val="0AC44C22"/>
    <w:lvl w:ilvl="0" w:tplc="2B0A7ACE">
      <w:start w:val="1"/>
      <w:numFmt w:val="bullet"/>
      <w:lvlText w:val="•"/>
      <w:lvlJc w:val="left"/>
      <w:pPr>
        <w:tabs>
          <w:tab w:val="num" w:pos="644"/>
        </w:tabs>
        <w:ind w:left="644" w:hanging="360"/>
      </w:pPr>
      <w:rPr>
        <w:rFonts w:ascii="Arial" w:hAnsi="Arial" w:hint="default"/>
      </w:rPr>
    </w:lvl>
    <w:lvl w:ilvl="1" w:tplc="947CF8AA">
      <w:numFmt w:val="bullet"/>
      <w:lvlText w:val="–"/>
      <w:lvlJc w:val="left"/>
      <w:pPr>
        <w:tabs>
          <w:tab w:val="num" w:pos="1364"/>
        </w:tabs>
        <w:ind w:left="1364" w:hanging="360"/>
      </w:pPr>
      <w:rPr>
        <w:rFonts w:ascii="Arial" w:hAnsi="Arial" w:hint="default"/>
      </w:rPr>
    </w:lvl>
    <w:lvl w:ilvl="2" w:tplc="446EAA8C" w:tentative="1">
      <w:start w:val="1"/>
      <w:numFmt w:val="bullet"/>
      <w:lvlText w:val="•"/>
      <w:lvlJc w:val="left"/>
      <w:pPr>
        <w:tabs>
          <w:tab w:val="num" w:pos="2084"/>
        </w:tabs>
        <w:ind w:left="2084" w:hanging="360"/>
      </w:pPr>
      <w:rPr>
        <w:rFonts w:ascii="Arial" w:hAnsi="Arial" w:hint="default"/>
      </w:rPr>
    </w:lvl>
    <w:lvl w:ilvl="3" w:tplc="6BF4E458" w:tentative="1">
      <w:start w:val="1"/>
      <w:numFmt w:val="bullet"/>
      <w:lvlText w:val="•"/>
      <w:lvlJc w:val="left"/>
      <w:pPr>
        <w:tabs>
          <w:tab w:val="num" w:pos="2804"/>
        </w:tabs>
        <w:ind w:left="2804" w:hanging="360"/>
      </w:pPr>
      <w:rPr>
        <w:rFonts w:ascii="Arial" w:hAnsi="Arial" w:hint="default"/>
      </w:rPr>
    </w:lvl>
    <w:lvl w:ilvl="4" w:tplc="A0E01952" w:tentative="1">
      <w:start w:val="1"/>
      <w:numFmt w:val="bullet"/>
      <w:lvlText w:val="•"/>
      <w:lvlJc w:val="left"/>
      <w:pPr>
        <w:tabs>
          <w:tab w:val="num" w:pos="3524"/>
        </w:tabs>
        <w:ind w:left="3524" w:hanging="360"/>
      </w:pPr>
      <w:rPr>
        <w:rFonts w:ascii="Arial" w:hAnsi="Arial" w:hint="default"/>
      </w:rPr>
    </w:lvl>
    <w:lvl w:ilvl="5" w:tplc="BACCC660" w:tentative="1">
      <w:start w:val="1"/>
      <w:numFmt w:val="bullet"/>
      <w:lvlText w:val="•"/>
      <w:lvlJc w:val="left"/>
      <w:pPr>
        <w:tabs>
          <w:tab w:val="num" w:pos="4244"/>
        </w:tabs>
        <w:ind w:left="4244" w:hanging="360"/>
      </w:pPr>
      <w:rPr>
        <w:rFonts w:ascii="Arial" w:hAnsi="Arial" w:hint="default"/>
      </w:rPr>
    </w:lvl>
    <w:lvl w:ilvl="6" w:tplc="C2746824" w:tentative="1">
      <w:start w:val="1"/>
      <w:numFmt w:val="bullet"/>
      <w:lvlText w:val="•"/>
      <w:lvlJc w:val="left"/>
      <w:pPr>
        <w:tabs>
          <w:tab w:val="num" w:pos="4964"/>
        </w:tabs>
        <w:ind w:left="4964" w:hanging="360"/>
      </w:pPr>
      <w:rPr>
        <w:rFonts w:ascii="Arial" w:hAnsi="Arial" w:hint="default"/>
      </w:rPr>
    </w:lvl>
    <w:lvl w:ilvl="7" w:tplc="8D9C368E" w:tentative="1">
      <w:start w:val="1"/>
      <w:numFmt w:val="bullet"/>
      <w:lvlText w:val="•"/>
      <w:lvlJc w:val="left"/>
      <w:pPr>
        <w:tabs>
          <w:tab w:val="num" w:pos="5684"/>
        </w:tabs>
        <w:ind w:left="5684" w:hanging="360"/>
      </w:pPr>
      <w:rPr>
        <w:rFonts w:ascii="Arial" w:hAnsi="Arial" w:hint="default"/>
      </w:rPr>
    </w:lvl>
    <w:lvl w:ilvl="8" w:tplc="6BDC75BC"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2"/>
  </w:num>
  <w:num w:numId="4">
    <w:abstractNumId w:val="33"/>
  </w:num>
  <w:num w:numId="5">
    <w:abstractNumId w:val="32"/>
  </w:num>
  <w:num w:numId="6">
    <w:abstractNumId w:val="13"/>
  </w:num>
  <w:num w:numId="7">
    <w:abstractNumId w:val="27"/>
  </w:num>
  <w:num w:numId="8">
    <w:abstractNumId w:val="36"/>
  </w:num>
  <w:num w:numId="9">
    <w:abstractNumId w:val="12"/>
  </w:num>
  <w:num w:numId="10">
    <w:abstractNumId w:val="8"/>
  </w:num>
  <w:num w:numId="11">
    <w:abstractNumId w:val="9"/>
  </w:num>
  <w:num w:numId="12">
    <w:abstractNumId w:val="3"/>
  </w:num>
  <w:num w:numId="13">
    <w:abstractNumId w:val="35"/>
  </w:num>
  <w:num w:numId="14">
    <w:abstractNumId w:val="2"/>
  </w:num>
  <w:num w:numId="15">
    <w:abstractNumId w:val="5"/>
  </w:num>
  <w:num w:numId="16">
    <w:abstractNumId w:val="23"/>
  </w:num>
  <w:num w:numId="17">
    <w:abstractNumId w:val="31"/>
  </w:num>
  <w:num w:numId="18">
    <w:abstractNumId w:val="30"/>
  </w:num>
  <w:num w:numId="19">
    <w:abstractNumId w:val="18"/>
  </w:num>
  <w:num w:numId="20">
    <w:abstractNumId w:val="25"/>
  </w:num>
  <w:num w:numId="21">
    <w:abstractNumId w:val="19"/>
  </w:num>
  <w:num w:numId="22">
    <w:abstractNumId w:val="1"/>
  </w:num>
  <w:num w:numId="23">
    <w:abstractNumId w:val="10"/>
  </w:num>
  <w:num w:numId="24">
    <w:abstractNumId w:val="16"/>
  </w:num>
  <w:num w:numId="25">
    <w:abstractNumId w:val="4"/>
  </w:num>
  <w:num w:numId="26">
    <w:abstractNumId w:val="29"/>
  </w:num>
  <w:num w:numId="27">
    <w:abstractNumId w:val="0"/>
  </w:num>
  <w:num w:numId="28">
    <w:abstractNumId w:val="34"/>
  </w:num>
  <w:num w:numId="29">
    <w:abstractNumId w:val="24"/>
  </w:num>
  <w:num w:numId="30">
    <w:abstractNumId w:val="26"/>
  </w:num>
  <w:num w:numId="31">
    <w:abstractNumId w:val="14"/>
  </w:num>
  <w:num w:numId="32">
    <w:abstractNumId w:val="7"/>
  </w:num>
  <w:num w:numId="33">
    <w:abstractNumId w:val="28"/>
  </w:num>
  <w:num w:numId="34">
    <w:abstractNumId w:val="21"/>
  </w:num>
  <w:num w:numId="35">
    <w:abstractNumId w:val="20"/>
  </w:num>
  <w:num w:numId="36">
    <w:abstractNumId w:val="15"/>
  </w:num>
  <w:num w:numId="37">
    <w:abstractNumId w:val="7"/>
  </w:num>
  <w:num w:numId="38">
    <w:abstractNumId w:val="11"/>
  </w:num>
  <w:num w:numId="3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3FC5"/>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37740"/>
    <w:rsid w:val="000402AB"/>
    <w:rsid w:val="00040C0D"/>
    <w:rsid w:val="00041AF5"/>
    <w:rsid w:val="0004270D"/>
    <w:rsid w:val="00043774"/>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197D"/>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5B8B"/>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4A"/>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EC"/>
    <w:rsid w:val="000E79C6"/>
    <w:rsid w:val="000E7D68"/>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57E"/>
    <w:rsid w:val="00142A41"/>
    <w:rsid w:val="00143480"/>
    <w:rsid w:val="00143488"/>
    <w:rsid w:val="00143759"/>
    <w:rsid w:val="00143C8B"/>
    <w:rsid w:val="00143F56"/>
    <w:rsid w:val="001440A5"/>
    <w:rsid w:val="001446B1"/>
    <w:rsid w:val="001448B7"/>
    <w:rsid w:val="001449E7"/>
    <w:rsid w:val="00146015"/>
    <w:rsid w:val="001460BE"/>
    <w:rsid w:val="001462C7"/>
    <w:rsid w:val="0014742B"/>
    <w:rsid w:val="00147835"/>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4E83"/>
    <w:rsid w:val="001A52F1"/>
    <w:rsid w:val="001A54D6"/>
    <w:rsid w:val="001A5951"/>
    <w:rsid w:val="001A5C57"/>
    <w:rsid w:val="001A5FAC"/>
    <w:rsid w:val="001A652B"/>
    <w:rsid w:val="001A73C7"/>
    <w:rsid w:val="001B014E"/>
    <w:rsid w:val="001B044D"/>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5A7A"/>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EAA"/>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FAC"/>
    <w:rsid w:val="002071CE"/>
    <w:rsid w:val="002071FA"/>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4F31"/>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53F"/>
    <w:rsid w:val="00260AEE"/>
    <w:rsid w:val="00260CB9"/>
    <w:rsid w:val="00261071"/>
    <w:rsid w:val="00261D36"/>
    <w:rsid w:val="0026220D"/>
    <w:rsid w:val="002622E6"/>
    <w:rsid w:val="00262996"/>
    <w:rsid w:val="002629DD"/>
    <w:rsid w:val="00262B41"/>
    <w:rsid w:val="00262E3A"/>
    <w:rsid w:val="0026385D"/>
    <w:rsid w:val="00264DBA"/>
    <w:rsid w:val="00264E72"/>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AF5"/>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31E8"/>
    <w:rsid w:val="002A3BD8"/>
    <w:rsid w:val="002A3E86"/>
    <w:rsid w:val="002A40BD"/>
    <w:rsid w:val="002A4133"/>
    <w:rsid w:val="002A4C2B"/>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F2D"/>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764"/>
    <w:rsid w:val="002D6BDE"/>
    <w:rsid w:val="002D7300"/>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888"/>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07FF2"/>
    <w:rsid w:val="004104FE"/>
    <w:rsid w:val="00410ABC"/>
    <w:rsid w:val="00410B0A"/>
    <w:rsid w:val="0041187A"/>
    <w:rsid w:val="00412A80"/>
    <w:rsid w:val="00412C67"/>
    <w:rsid w:val="00412F25"/>
    <w:rsid w:val="004138D2"/>
    <w:rsid w:val="00413CB5"/>
    <w:rsid w:val="00414585"/>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1D6"/>
    <w:rsid w:val="00426931"/>
    <w:rsid w:val="004272E5"/>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DFD"/>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300"/>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4F47"/>
    <w:rsid w:val="00465164"/>
    <w:rsid w:val="0046566A"/>
    <w:rsid w:val="00465AE3"/>
    <w:rsid w:val="00465D4F"/>
    <w:rsid w:val="0046639A"/>
    <w:rsid w:val="00467BD5"/>
    <w:rsid w:val="00471190"/>
    <w:rsid w:val="004711EF"/>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AC"/>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0414"/>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5C00"/>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2BF4"/>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C70"/>
    <w:rsid w:val="00540238"/>
    <w:rsid w:val="005402BC"/>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2EE"/>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1E9"/>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20"/>
    <w:rsid w:val="00594704"/>
    <w:rsid w:val="00595623"/>
    <w:rsid w:val="00595F91"/>
    <w:rsid w:val="00595FA7"/>
    <w:rsid w:val="00596ADF"/>
    <w:rsid w:val="00597401"/>
    <w:rsid w:val="005A09B5"/>
    <w:rsid w:val="005A0D29"/>
    <w:rsid w:val="005A0EB5"/>
    <w:rsid w:val="005A149B"/>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9CE"/>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6A57"/>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883"/>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491"/>
    <w:rsid w:val="006D6620"/>
    <w:rsid w:val="006D66F4"/>
    <w:rsid w:val="006D69F9"/>
    <w:rsid w:val="006D6B1D"/>
    <w:rsid w:val="006D7020"/>
    <w:rsid w:val="006D7219"/>
    <w:rsid w:val="006E09A8"/>
    <w:rsid w:val="006E0C1E"/>
    <w:rsid w:val="006E0CC1"/>
    <w:rsid w:val="006E0F17"/>
    <w:rsid w:val="006E12C2"/>
    <w:rsid w:val="006E1301"/>
    <w:rsid w:val="006E159E"/>
    <w:rsid w:val="006E1D2E"/>
    <w:rsid w:val="006E31D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82"/>
    <w:rsid w:val="006F0C66"/>
    <w:rsid w:val="006F1317"/>
    <w:rsid w:val="006F158E"/>
    <w:rsid w:val="006F1BDF"/>
    <w:rsid w:val="006F1D3C"/>
    <w:rsid w:val="006F1DA9"/>
    <w:rsid w:val="006F2110"/>
    <w:rsid w:val="006F2884"/>
    <w:rsid w:val="006F2E00"/>
    <w:rsid w:val="006F3859"/>
    <w:rsid w:val="006F38FF"/>
    <w:rsid w:val="006F4204"/>
    <w:rsid w:val="006F45A6"/>
    <w:rsid w:val="006F4625"/>
    <w:rsid w:val="006F468F"/>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683"/>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25F"/>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AB5"/>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EDB"/>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17F82"/>
    <w:rsid w:val="0082000D"/>
    <w:rsid w:val="008200CA"/>
    <w:rsid w:val="00820BD1"/>
    <w:rsid w:val="00820C6E"/>
    <w:rsid w:val="00821342"/>
    <w:rsid w:val="0082162D"/>
    <w:rsid w:val="008216E6"/>
    <w:rsid w:val="00821960"/>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70B"/>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2C7"/>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6502"/>
    <w:rsid w:val="008C7B22"/>
    <w:rsid w:val="008C7CC9"/>
    <w:rsid w:val="008D040B"/>
    <w:rsid w:val="008D0A2C"/>
    <w:rsid w:val="008D0F24"/>
    <w:rsid w:val="008D1646"/>
    <w:rsid w:val="008D169B"/>
    <w:rsid w:val="008D29C0"/>
    <w:rsid w:val="008D3BEB"/>
    <w:rsid w:val="008D436F"/>
    <w:rsid w:val="008D4FDA"/>
    <w:rsid w:val="008D5450"/>
    <w:rsid w:val="008D7410"/>
    <w:rsid w:val="008D745A"/>
    <w:rsid w:val="008D7878"/>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4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D0D"/>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1B9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678"/>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6C65"/>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43B5"/>
    <w:rsid w:val="00B1596D"/>
    <w:rsid w:val="00B15998"/>
    <w:rsid w:val="00B1640F"/>
    <w:rsid w:val="00B167D7"/>
    <w:rsid w:val="00B169B1"/>
    <w:rsid w:val="00B16AF2"/>
    <w:rsid w:val="00B16EEF"/>
    <w:rsid w:val="00B1716A"/>
    <w:rsid w:val="00B17D5B"/>
    <w:rsid w:val="00B17DEE"/>
    <w:rsid w:val="00B17DFB"/>
    <w:rsid w:val="00B201B9"/>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1D"/>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67D1C"/>
    <w:rsid w:val="00B7110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AD3"/>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11C"/>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871"/>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73F"/>
    <w:rsid w:val="00C10BB2"/>
    <w:rsid w:val="00C10D82"/>
    <w:rsid w:val="00C11173"/>
    <w:rsid w:val="00C1179C"/>
    <w:rsid w:val="00C11B94"/>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24E5"/>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53B"/>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5B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A1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4DE8"/>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478"/>
    <w:rsid w:val="00D027FD"/>
    <w:rsid w:val="00D02ECC"/>
    <w:rsid w:val="00D03014"/>
    <w:rsid w:val="00D03243"/>
    <w:rsid w:val="00D038AE"/>
    <w:rsid w:val="00D0477B"/>
    <w:rsid w:val="00D04A14"/>
    <w:rsid w:val="00D05185"/>
    <w:rsid w:val="00D05509"/>
    <w:rsid w:val="00D05A4D"/>
    <w:rsid w:val="00D05E11"/>
    <w:rsid w:val="00D05EAC"/>
    <w:rsid w:val="00D06169"/>
    <w:rsid w:val="00D064E2"/>
    <w:rsid w:val="00D06E45"/>
    <w:rsid w:val="00D06EB3"/>
    <w:rsid w:val="00D06FAD"/>
    <w:rsid w:val="00D072DA"/>
    <w:rsid w:val="00D07F63"/>
    <w:rsid w:val="00D1014E"/>
    <w:rsid w:val="00D10155"/>
    <w:rsid w:val="00D1020D"/>
    <w:rsid w:val="00D1023F"/>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BA1"/>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643"/>
    <w:rsid w:val="00D34AEE"/>
    <w:rsid w:val="00D34AF5"/>
    <w:rsid w:val="00D34BEE"/>
    <w:rsid w:val="00D354B7"/>
    <w:rsid w:val="00D35EF1"/>
    <w:rsid w:val="00D36495"/>
    <w:rsid w:val="00D400E9"/>
    <w:rsid w:val="00D4057F"/>
    <w:rsid w:val="00D40C4B"/>
    <w:rsid w:val="00D41A63"/>
    <w:rsid w:val="00D41A9F"/>
    <w:rsid w:val="00D41FE7"/>
    <w:rsid w:val="00D421EA"/>
    <w:rsid w:val="00D431B5"/>
    <w:rsid w:val="00D431E7"/>
    <w:rsid w:val="00D44FCE"/>
    <w:rsid w:val="00D461CD"/>
    <w:rsid w:val="00D46D7C"/>
    <w:rsid w:val="00D46F0A"/>
    <w:rsid w:val="00D4726C"/>
    <w:rsid w:val="00D47570"/>
    <w:rsid w:val="00D47671"/>
    <w:rsid w:val="00D47AE2"/>
    <w:rsid w:val="00D50995"/>
    <w:rsid w:val="00D50E2A"/>
    <w:rsid w:val="00D51743"/>
    <w:rsid w:val="00D519DC"/>
    <w:rsid w:val="00D51DBD"/>
    <w:rsid w:val="00D52300"/>
    <w:rsid w:val="00D539F1"/>
    <w:rsid w:val="00D53CDD"/>
    <w:rsid w:val="00D53DED"/>
    <w:rsid w:val="00D53E16"/>
    <w:rsid w:val="00D5433E"/>
    <w:rsid w:val="00D54963"/>
    <w:rsid w:val="00D5549A"/>
    <w:rsid w:val="00D55BF6"/>
    <w:rsid w:val="00D55C6C"/>
    <w:rsid w:val="00D5603F"/>
    <w:rsid w:val="00D56149"/>
    <w:rsid w:val="00D56E57"/>
    <w:rsid w:val="00D570C2"/>
    <w:rsid w:val="00D570F3"/>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6E"/>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19A"/>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A73"/>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0FDA"/>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3DE8"/>
    <w:rsid w:val="00ED420A"/>
    <w:rsid w:val="00ED5CC0"/>
    <w:rsid w:val="00ED5D50"/>
    <w:rsid w:val="00ED6BC8"/>
    <w:rsid w:val="00ED707F"/>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D65"/>
    <w:rsid w:val="00EE544C"/>
    <w:rsid w:val="00EE57BF"/>
    <w:rsid w:val="00EE5CE5"/>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DB6"/>
    <w:rsid w:val="00F40F33"/>
    <w:rsid w:val="00F4325A"/>
    <w:rsid w:val="00F432EC"/>
    <w:rsid w:val="00F4385D"/>
    <w:rsid w:val="00F43B67"/>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B35"/>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783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49406">
      <w:bodyDiv w:val="1"/>
      <w:marLeft w:val="0"/>
      <w:marRight w:val="0"/>
      <w:marTop w:val="0"/>
      <w:marBottom w:val="0"/>
      <w:divBdr>
        <w:top w:val="none" w:sz="0" w:space="0" w:color="auto"/>
        <w:left w:val="none" w:sz="0" w:space="0" w:color="auto"/>
        <w:bottom w:val="none" w:sz="0" w:space="0" w:color="auto"/>
        <w:right w:val="none" w:sz="0" w:space="0" w:color="auto"/>
      </w:divBdr>
      <w:divsChild>
        <w:div w:id="482427282">
          <w:marLeft w:val="547"/>
          <w:marRight w:val="0"/>
          <w:marTop w:val="120"/>
          <w:marBottom w:val="0"/>
          <w:divBdr>
            <w:top w:val="none" w:sz="0" w:space="0" w:color="auto"/>
            <w:left w:val="none" w:sz="0" w:space="0" w:color="auto"/>
            <w:bottom w:val="none" w:sz="0" w:space="0" w:color="auto"/>
            <w:right w:val="none" w:sz="0" w:space="0" w:color="auto"/>
          </w:divBdr>
        </w:div>
        <w:div w:id="1198353722">
          <w:marLeft w:val="1166"/>
          <w:marRight w:val="0"/>
          <w:marTop w:val="106"/>
          <w:marBottom w:val="0"/>
          <w:divBdr>
            <w:top w:val="none" w:sz="0" w:space="0" w:color="auto"/>
            <w:left w:val="none" w:sz="0" w:space="0" w:color="auto"/>
            <w:bottom w:val="none" w:sz="0" w:space="0" w:color="auto"/>
            <w:right w:val="none" w:sz="0" w:space="0" w:color="auto"/>
          </w:divBdr>
        </w:div>
        <w:div w:id="105321106">
          <w:marLeft w:val="1166"/>
          <w:marRight w:val="0"/>
          <w:marTop w:val="106"/>
          <w:marBottom w:val="0"/>
          <w:divBdr>
            <w:top w:val="none" w:sz="0" w:space="0" w:color="auto"/>
            <w:left w:val="none" w:sz="0" w:space="0" w:color="auto"/>
            <w:bottom w:val="none" w:sz="0" w:space="0" w:color="auto"/>
            <w:right w:val="none" w:sz="0" w:space="0" w:color="auto"/>
          </w:divBdr>
        </w:div>
        <w:div w:id="72239810">
          <w:marLeft w:val="1800"/>
          <w:marRight w:val="0"/>
          <w:marTop w:val="91"/>
          <w:marBottom w:val="0"/>
          <w:divBdr>
            <w:top w:val="none" w:sz="0" w:space="0" w:color="auto"/>
            <w:left w:val="none" w:sz="0" w:space="0" w:color="auto"/>
            <w:bottom w:val="none" w:sz="0" w:space="0" w:color="auto"/>
            <w:right w:val="none" w:sz="0" w:space="0" w:color="auto"/>
          </w:divBdr>
        </w:div>
        <w:div w:id="1167786597">
          <w:marLeft w:val="1800"/>
          <w:marRight w:val="0"/>
          <w:marTop w:val="91"/>
          <w:marBottom w:val="0"/>
          <w:divBdr>
            <w:top w:val="none" w:sz="0" w:space="0" w:color="auto"/>
            <w:left w:val="none" w:sz="0" w:space="0" w:color="auto"/>
            <w:bottom w:val="none" w:sz="0" w:space="0" w:color="auto"/>
            <w:right w:val="none" w:sz="0" w:space="0" w:color="auto"/>
          </w:divBdr>
        </w:div>
        <w:div w:id="1372074149">
          <w:marLeft w:val="1166"/>
          <w:marRight w:val="0"/>
          <w:marTop w:val="106"/>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7909-2094-443B-BD6C-40901EFA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595</TotalTime>
  <Pages>2</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Roy Hu</cp:lastModifiedBy>
  <cp:revision>111</cp:revision>
  <cp:lastPrinted>2010-01-07T02:23:00Z</cp:lastPrinted>
  <dcterms:created xsi:type="dcterms:W3CDTF">2021-01-15T04:20:00Z</dcterms:created>
  <dcterms:modified xsi:type="dcterms:W3CDTF">2021-04-02T11:36:00Z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